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0F6C3A37" w:rsidR="00CD4C7B" w:rsidRPr="00204446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04446">
        <w:rPr>
          <w:bCs/>
          <w:noProof w:val="0"/>
          <w:sz w:val="24"/>
          <w:szCs w:val="24"/>
        </w:rPr>
        <w:t>3GPP TSG-RAN WG2 Meeting #101</w:t>
      </w:r>
      <w:r w:rsidR="004A1C9A" w:rsidRPr="00204446">
        <w:rPr>
          <w:bCs/>
          <w:noProof w:val="0"/>
          <w:sz w:val="24"/>
          <w:szCs w:val="24"/>
        </w:rPr>
        <w:t>bis</w:t>
      </w:r>
      <w:r w:rsidR="00CD4C7B" w:rsidRPr="00204446">
        <w:rPr>
          <w:bCs/>
          <w:noProof w:val="0"/>
          <w:sz w:val="24"/>
          <w:szCs w:val="24"/>
        </w:rPr>
        <w:tab/>
      </w:r>
      <w:r w:rsidR="00CD4C7B" w:rsidRPr="00204446">
        <w:rPr>
          <w:rFonts w:hint="eastAsia"/>
          <w:bCs/>
          <w:noProof w:val="0"/>
          <w:sz w:val="24"/>
          <w:szCs w:val="24"/>
        </w:rPr>
        <w:t>R</w:t>
      </w:r>
      <w:r w:rsidR="00CD4C7B" w:rsidRPr="00204446">
        <w:rPr>
          <w:bCs/>
          <w:noProof w:val="0"/>
          <w:sz w:val="24"/>
          <w:szCs w:val="24"/>
        </w:rPr>
        <w:t>2</w:t>
      </w:r>
      <w:r w:rsidR="00CD4C7B" w:rsidRPr="00204446">
        <w:rPr>
          <w:rFonts w:hint="eastAsia"/>
          <w:bCs/>
          <w:noProof w:val="0"/>
          <w:sz w:val="24"/>
          <w:szCs w:val="24"/>
        </w:rPr>
        <w:t>-</w:t>
      </w:r>
      <w:r w:rsidR="0081203C">
        <w:rPr>
          <w:bCs/>
          <w:noProof w:val="0"/>
          <w:sz w:val="24"/>
          <w:szCs w:val="24"/>
        </w:rPr>
        <w:t>1805346</w:t>
      </w:r>
      <w:bookmarkStart w:id="0" w:name="_GoBack"/>
      <w:bookmarkEnd w:id="0"/>
    </w:p>
    <w:p w14:paraId="231362B2" w14:textId="46E114E3" w:rsidR="00CD4C7B" w:rsidRPr="00204446" w:rsidRDefault="002317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204446">
        <w:rPr>
          <w:rFonts w:eastAsia="SimSun"/>
          <w:noProof w:val="0"/>
          <w:sz w:val="24"/>
          <w:szCs w:val="24"/>
          <w:lang w:eastAsia="zh-CN"/>
        </w:rPr>
        <w:t>Sanya, China, 16</w:t>
      </w:r>
      <w:r w:rsidRPr="00204446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Pr="00204446">
        <w:rPr>
          <w:rFonts w:eastAsia="SimSun"/>
          <w:noProof w:val="0"/>
          <w:sz w:val="24"/>
          <w:szCs w:val="24"/>
          <w:lang w:eastAsia="zh-CN"/>
        </w:rPr>
        <w:t xml:space="preserve"> - 20</w:t>
      </w:r>
      <w:r w:rsidRPr="00204446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Pr="00204446">
        <w:rPr>
          <w:rFonts w:eastAsia="SimSun"/>
          <w:noProof w:val="0"/>
          <w:sz w:val="24"/>
          <w:szCs w:val="24"/>
          <w:lang w:eastAsia="zh-CN"/>
        </w:rPr>
        <w:t xml:space="preserve"> April 2018</w:t>
      </w:r>
      <w:r w:rsidR="00364B41" w:rsidRPr="00204446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204446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204446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1A30AC5" w:rsidR="00CD4C7B" w:rsidRPr="0020444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04446">
        <w:rPr>
          <w:rFonts w:cs="Arial"/>
          <w:b/>
          <w:bCs/>
          <w:sz w:val="24"/>
        </w:rPr>
        <w:t>Agenda item:</w:t>
      </w:r>
      <w:r w:rsidRPr="00204446">
        <w:rPr>
          <w:rFonts w:cs="Arial"/>
          <w:b/>
          <w:bCs/>
          <w:sz w:val="24"/>
        </w:rPr>
        <w:tab/>
      </w:r>
      <w:r w:rsidR="00204446" w:rsidRPr="00204446">
        <w:rPr>
          <w:rFonts w:cs="Arial"/>
          <w:b/>
          <w:bCs/>
          <w:sz w:val="24"/>
          <w:lang w:eastAsia="ja-JP"/>
        </w:rPr>
        <w:t>10.4.2.3</w:t>
      </w:r>
    </w:p>
    <w:p w14:paraId="6A1BC0C1" w14:textId="2FF76E31" w:rsidR="00CD4C7B" w:rsidRPr="00204446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Source:</w:t>
      </w:r>
      <w:r w:rsidRPr="00204446">
        <w:rPr>
          <w:rFonts w:ascii="Arial" w:hAnsi="Arial" w:cs="Arial"/>
          <w:b/>
          <w:bCs/>
          <w:sz w:val="24"/>
        </w:rPr>
        <w:tab/>
      </w:r>
      <w:r w:rsidR="001741A0" w:rsidRPr="00204446">
        <w:rPr>
          <w:rFonts w:ascii="Arial" w:hAnsi="Arial" w:cs="Arial"/>
          <w:b/>
          <w:bCs/>
          <w:sz w:val="24"/>
        </w:rPr>
        <w:t>Nokia</w:t>
      </w:r>
      <w:r w:rsidR="00090468" w:rsidRPr="00204446">
        <w:rPr>
          <w:rFonts w:ascii="Arial" w:hAnsi="Arial" w:cs="Arial"/>
          <w:b/>
          <w:bCs/>
          <w:sz w:val="24"/>
        </w:rPr>
        <w:t xml:space="preserve">, </w:t>
      </w:r>
      <w:r w:rsidR="00325AE3" w:rsidRPr="00204446">
        <w:rPr>
          <w:rFonts w:ascii="Arial" w:hAnsi="Arial" w:cs="Arial"/>
          <w:b/>
          <w:bCs/>
          <w:sz w:val="24"/>
        </w:rPr>
        <w:t>Nokia</w:t>
      </w:r>
      <w:r w:rsidR="00090468" w:rsidRPr="00204446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73612C36" w:rsidR="00CD4C7B" w:rsidRPr="00204446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Title:</w:t>
      </w:r>
      <w:r w:rsidRPr="00204446">
        <w:rPr>
          <w:rFonts w:ascii="Arial" w:hAnsi="Arial" w:cs="Arial"/>
          <w:b/>
          <w:bCs/>
          <w:sz w:val="24"/>
        </w:rPr>
        <w:tab/>
      </w:r>
      <w:r w:rsidR="00204446" w:rsidRPr="00204446">
        <w:rPr>
          <w:rFonts w:ascii="Arial" w:hAnsi="Arial" w:cs="Arial"/>
          <w:b/>
          <w:bCs/>
          <w:sz w:val="24"/>
        </w:rPr>
        <w:t>Clarifications on PHR configuration</w:t>
      </w:r>
    </w:p>
    <w:p w14:paraId="3AC3A0B1" w14:textId="2465DA0E" w:rsidR="00CD4C7B" w:rsidRPr="00204446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WID/SID:</w:t>
      </w:r>
      <w:r w:rsidRPr="00204446">
        <w:rPr>
          <w:rFonts w:ascii="Arial" w:hAnsi="Arial" w:cs="Arial"/>
          <w:b/>
          <w:bCs/>
          <w:sz w:val="24"/>
        </w:rPr>
        <w:tab/>
      </w:r>
      <w:r w:rsidR="00112F1A" w:rsidRPr="00204446">
        <w:rPr>
          <w:rFonts w:ascii="Arial" w:hAnsi="Arial" w:cs="Arial"/>
          <w:b/>
          <w:bCs/>
          <w:sz w:val="24"/>
        </w:rPr>
        <w:t xml:space="preserve">NR_newRAT-Core </w:t>
      </w:r>
      <w:r w:rsidR="00D80795" w:rsidRPr="00204446">
        <w:rPr>
          <w:rFonts w:ascii="Arial" w:hAnsi="Arial" w:cs="Arial"/>
          <w:b/>
          <w:bCs/>
          <w:sz w:val="24"/>
        </w:rPr>
        <w:t>-</w:t>
      </w:r>
      <w:r w:rsidRPr="00204446">
        <w:rPr>
          <w:rFonts w:ascii="Arial" w:hAnsi="Arial" w:cs="Arial"/>
          <w:b/>
          <w:bCs/>
          <w:sz w:val="24"/>
        </w:rPr>
        <w:t xml:space="preserve"> Release</w:t>
      </w:r>
      <w:r w:rsidR="00D80795" w:rsidRPr="00204446">
        <w:rPr>
          <w:rFonts w:ascii="Arial" w:hAnsi="Arial" w:cs="Arial"/>
          <w:b/>
          <w:bCs/>
          <w:sz w:val="24"/>
        </w:rPr>
        <w:t xml:space="preserve"> </w:t>
      </w:r>
      <w:r w:rsidR="00970DB3" w:rsidRPr="00204446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204446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Document for:</w:t>
      </w:r>
      <w:r w:rsidRPr="00204446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204446" w:rsidRDefault="00CD4C7B" w:rsidP="00CD4C7B">
      <w:pPr>
        <w:pStyle w:val="Heading1"/>
      </w:pPr>
      <w:r w:rsidRPr="00204446">
        <w:t>1</w:t>
      </w:r>
      <w:r w:rsidRPr="00204446">
        <w:tab/>
      </w:r>
      <w:r w:rsidR="0056573F" w:rsidRPr="00204446">
        <w:t>Introduction</w:t>
      </w:r>
    </w:p>
    <w:p w14:paraId="0BBDFC0A" w14:textId="6376C239" w:rsidR="00CD4C7B" w:rsidRPr="00204446" w:rsidRDefault="00204446" w:rsidP="00CD4C7B">
      <w:r w:rsidRPr="00204446">
        <w:t>This contribution discusses the PHR configuration details for EN-DC.</w:t>
      </w:r>
    </w:p>
    <w:p w14:paraId="127ACA6D" w14:textId="4363C20C" w:rsidR="00CD4C7B" w:rsidRPr="00204446" w:rsidRDefault="00CD4C7B" w:rsidP="00CD4C7B">
      <w:pPr>
        <w:pStyle w:val="Heading1"/>
      </w:pPr>
      <w:r w:rsidRPr="00204446">
        <w:t>2</w:t>
      </w:r>
      <w:r w:rsidRPr="00204446">
        <w:tab/>
      </w:r>
      <w:r w:rsidR="00204446" w:rsidRPr="00204446">
        <w:t>Discussion</w:t>
      </w:r>
    </w:p>
    <w:p w14:paraId="65182511" w14:textId="39E3E44B" w:rsidR="00204446" w:rsidRPr="00204446" w:rsidRDefault="00204446" w:rsidP="00204446">
      <w:pPr>
        <w:pStyle w:val="Heading2"/>
      </w:pPr>
      <w:r w:rsidRPr="00204446">
        <w:t>2.1</w:t>
      </w:r>
      <w:r w:rsidRPr="00204446">
        <w:tab/>
        <w:t>Configuring entity</w:t>
      </w:r>
    </w:p>
    <w:p w14:paraId="0A795ED0" w14:textId="3D7747FF" w:rsidR="00204446" w:rsidRPr="00204446" w:rsidRDefault="00204446" w:rsidP="00204446">
      <w:r w:rsidRPr="00204446">
        <w:t xml:space="preserve">In the current TS 36.331, the field description for </w:t>
      </w:r>
      <w:r w:rsidRPr="00204446">
        <w:rPr>
          <w:i/>
        </w:rPr>
        <w:t>dualConnectivityPHR</w:t>
      </w:r>
      <w:r w:rsidRPr="00204446">
        <w:t xml:space="preserve"> IE is as follows: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04446" w:rsidRPr="00204446" w14:paraId="3173725C" w14:textId="77777777" w:rsidTr="008D5088">
        <w:trPr>
          <w:cantSplit/>
        </w:trPr>
        <w:tc>
          <w:tcPr>
            <w:tcW w:w="9639" w:type="dxa"/>
          </w:tcPr>
          <w:p w14:paraId="1EC18E11" w14:textId="77777777" w:rsidR="00204446" w:rsidRPr="00204446" w:rsidRDefault="00204446" w:rsidP="008D5088">
            <w:pPr>
              <w:keepNext/>
              <w:keepLines/>
              <w:spacing w:after="0"/>
              <w:rPr>
                <w:rFonts w:ascii="Courier New" w:hAnsi="Courier New"/>
                <w:sz w:val="16"/>
                <w:lang w:eastAsia="ko-KR"/>
              </w:rPr>
            </w:pPr>
            <w:r w:rsidRPr="00204446">
              <w:rPr>
                <w:rFonts w:ascii="Arial" w:hAnsi="Arial"/>
                <w:b/>
                <w:i/>
                <w:sz w:val="18"/>
              </w:rPr>
              <w:t>dualConnectivityPHR</w:t>
            </w:r>
          </w:p>
          <w:p w14:paraId="0273D9B4" w14:textId="77777777" w:rsidR="00204446" w:rsidRPr="00204446" w:rsidRDefault="00204446" w:rsidP="008D5088">
            <w:pPr>
              <w:pStyle w:val="TAL"/>
              <w:rPr>
                <w:b/>
                <w:i/>
                <w:lang w:eastAsia="ko-KR"/>
              </w:rPr>
            </w:pPr>
            <w:r w:rsidRPr="00204446">
              <w:rPr>
                <w:lang w:eastAsia="ko-KR"/>
              </w:rPr>
              <w:t xml:space="preserve">Indicates if power headroom shall be reported using Dual Connectivity Power Headroom Report MAC Control Element defined in TS 36.321 [6] </w:t>
            </w:r>
            <w:r w:rsidRPr="00204446">
              <w:rPr>
                <w:lang w:eastAsia="en-GB"/>
              </w:rPr>
              <w:t xml:space="preserve">(value </w:t>
            </w:r>
            <w:r w:rsidRPr="00204446">
              <w:rPr>
                <w:i/>
                <w:iCs/>
                <w:lang w:eastAsia="en-GB"/>
              </w:rPr>
              <w:t>setup</w:t>
            </w:r>
            <w:r w:rsidRPr="00204446">
              <w:rPr>
                <w:lang w:eastAsia="en-GB"/>
              </w:rPr>
              <w:t>).</w:t>
            </w:r>
            <w:r w:rsidRPr="00204446">
              <w:rPr>
                <w:lang w:eastAsia="ko-KR"/>
              </w:rPr>
              <w:t xml:space="preserve"> If PHR functionality and dual connectivity are configured, </w:t>
            </w:r>
            <w:r w:rsidRPr="00EA52E0">
              <w:rPr>
                <w:highlight w:val="yellow"/>
                <w:lang w:eastAsia="ko-KR"/>
              </w:rPr>
              <w:t>E-UTRAN always configures</w:t>
            </w:r>
            <w:r w:rsidRPr="00204446">
              <w:rPr>
                <w:lang w:eastAsia="ko-KR"/>
              </w:rPr>
              <w:t xml:space="preserve"> the value </w:t>
            </w:r>
            <w:r w:rsidRPr="00204446">
              <w:rPr>
                <w:i/>
                <w:lang w:eastAsia="ko-KR"/>
              </w:rPr>
              <w:t xml:space="preserve">setup </w:t>
            </w:r>
            <w:r w:rsidRPr="00204446">
              <w:rPr>
                <w:lang w:eastAsia="ko-KR"/>
              </w:rPr>
              <w:t>for this field and</w:t>
            </w:r>
            <w:r w:rsidRPr="00204446">
              <w:rPr>
                <w:i/>
                <w:lang w:eastAsia="ko-KR"/>
              </w:rPr>
              <w:t xml:space="preserve"> </w:t>
            </w:r>
            <w:r w:rsidRPr="00204446">
              <w:rPr>
                <w:lang w:eastAsia="en-GB"/>
              </w:rPr>
              <w:t xml:space="preserve">configures </w:t>
            </w:r>
            <w:r w:rsidRPr="00204446">
              <w:rPr>
                <w:i/>
                <w:lang w:eastAsia="en-GB"/>
              </w:rPr>
              <w:t>phr-Config</w:t>
            </w:r>
            <w:r w:rsidRPr="00204446">
              <w:rPr>
                <w:lang w:eastAsia="en-GB"/>
              </w:rPr>
              <w:t xml:space="preserve"> </w:t>
            </w:r>
            <w:r w:rsidRPr="00204446">
              <w:rPr>
                <w:lang w:eastAsia="ko-KR"/>
              </w:rPr>
              <w:t xml:space="preserve">and </w:t>
            </w:r>
            <w:r w:rsidRPr="00204446">
              <w:rPr>
                <w:i/>
                <w:lang w:eastAsia="ko-KR"/>
              </w:rPr>
              <w:t>dualConnectivity</w:t>
            </w:r>
            <w:r w:rsidRPr="00204446">
              <w:rPr>
                <w:i/>
                <w:lang w:eastAsia="en-GB"/>
              </w:rPr>
              <w:t>PHR</w:t>
            </w:r>
            <w:r w:rsidRPr="00204446">
              <w:rPr>
                <w:lang w:eastAsia="en-GB"/>
              </w:rPr>
              <w:t xml:space="preserve"> </w:t>
            </w:r>
            <w:r w:rsidRPr="00204446">
              <w:rPr>
                <w:highlight w:val="yellow"/>
                <w:lang w:eastAsia="ko-KR"/>
              </w:rPr>
              <w:t>for both CGs</w:t>
            </w:r>
            <w:r w:rsidRPr="00204446">
              <w:rPr>
                <w:lang w:eastAsia="ko-KR"/>
              </w:rPr>
              <w:t>.</w:t>
            </w:r>
          </w:p>
        </w:tc>
      </w:tr>
    </w:tbl>
    <w:p w14:paraId="0DC17684" w14:textId="51EC6172" w:rsidR="00204446" w:rsidRPr="00204446" w:rsidRDefault="00204446" w:rsidP="00204446"/>
    <w:p w14:paraId="746334CB" w14:textId="0429F3CF" w:rsidR="00204446" w:rsidRDefault="00204446" w:rsidP="00204446">
      <w:r w:rsidRPr="00204446">
        <w:t xml:space="preserve">In case of EN-DC, as now the NR will configure the SCG part of the </w:t>
      </w:r>
      <w:r w:rsidR="00EA52E0">
        <w:t>PHR configuration, the statement that E-UTRAN always configures does not hold anymore. Hence, a condition is required for EN-DC in which case E-UTRAN configures the MCG and NR the SCG. This can be further generalized to MR-DC, in which case each RAT configures its own CG.</w:t>
      </w:r>
    </w:p>
    <w:p w14:paraId="67AA2224" w14:textId="6A92E518" w:rsidR="00EA52E0" w:rsidRPr="00EA52E0" w:rsidRDefault="00EA52E0" w:rsidP="00204446">
      <w:pPr>
        <w:rPr>
          <w:b/>
          <w:i/>
        </w:rPr>
      </w:pPr>
      <w:r>
        <w:rPr>
          <w:b/>
        </w:rPr>
        <w:t xml:space="preserve">Proposal 1: For MR-DC PHR configuration, </w:t>
      </w:r>
      <w:r w:rsidR="003F06DB">
        <w:rPr>
          <w:b/>
        </w:rPr>
        <w:t>each concerned RAT configures its own CG</w:t>
      </w:r>
      <w:r>
        <w:rPr>
          <w:b/>
        </w:rPr>
        <w:t>.</w:t>
      </w:r>
    </w:p>
    <w:p w14:paraId="74B1CC51" w14:textId="6BCB1DE5" w:rsidR="00204446" w:rsidRDefault="003F06DB" w:rsidP="003F06DB">
      <w:pPr>
        <w:pStyle w:val="Heading2"/>
      </w:pPr>
      <w:r>
        <w:t>2.2</w:t>
      </w:r>
      <w:r>
        <w:tab/>
        <w:t>Implicit or explicit release of PHR configuration</w:t>
      </w:r>
    </w:p>
    <w:p w14:paraId="6A46BA79" w14:textId="0C692F82" w:rsidR="003F06DB" w:rsidRDefault="003F06DB" w:rsidP="003F06DB">
      <w:r>
        <w:t xml:space="preserve">Currently, neither RRC nor MAC specifies what UE should do for the preceding PHR configuration when a new one is given – for instance, upon activation of EN-DC and </w:t>
      </w:r>
      <w:r>
        <w:rPr>
          <w:i/>
        </w:rPr>
        <w:t>dualConnectivityPHR</w:t>
      </w:r>
      <w:r>
        <w:t xml:space="preserve"> when </w:t>
      </w:r>
      <w:r>
        <w:rPr>
          <w:i/>
        </w:rPr>
        <w:t>extendedPHR</w:t>
      </w:r>
      <w:r>
        <w:t xml:space="preserve"> was configured. It seems possible for the NW to explicitly release the previous configuration always together with configuring a new one</w:t>
      </w:r>
      <w:r w:rsidR="00B21C6F">
        <w:t xml:space="preserve"> wasting some extra bits doing so</w:t>
      </w:r>
      <w:r>
        <w:t xml:space="preserve">. However, this does not seem </w:t>
      </w:r>
      <w:r w:rsidR="00B21C6F">
        <w:t xml:space="preserve">to be </w:t>
      </w:r>
      <w:r>
        <w:t xml:space="preserve">absolutely necessary as the used PHR format </w:t>
      </w:r>
      <w:r w:rsidR="00B21C6F">
        <w:t>always depends on the current configuration so it could be also released autonomously by the UE itself.</w:t>
      </w:r>
    </w:p>
    <w:p w14:paraId="4D611DA8" w14:textId="32944829" w:rsidR="00B21C6F" w:rsidRPr="00B21C6F" w:rsidRDefault="00B21C6F" w:rsidP="003F06DB">
      <w:pPr>
        <w:rPr>
          <w:b/>
        </w:rPr>
      </w:pPr>
      <w:r>
        <w:rPr>
          <w:b/>
        </w:rPr>
        <w:t>Proposal 2: Clarify whether preceding PHR configuration needs to be always released explicitly by the NW upon configuring a new configuration or whether implicit UE release is assumed to happen.</w:t>
      </w:r>
    </w:p>
    <w:p w14:paraId="43A12B72" w14:textId="1C5C6CC4" w:rsidR="00CD4C7B" w:rsidRPr="00204446" w:rsidRDefault="00B21C6F" w:rsidP="00CD4C7B">
      <w:pPr>
        <w:pStyle w:val="Heading1"/>
      </w:pPr>
      <w:r>
        <w:t>3</w:t>
      </w:r>
      <w:r w:rsidR="00CD4C7B" w:rsidRPr="00204446">
        <w:tab/>
      </w:r>
      <w:r>
        <w:t>Conclusions</w:t>
      </w:r>
    </w:p>
    <w:p w14:paraId="190C81D1" w14:textId="58352DFB" w:rsidR="00CD4C7B" w:rsidRDefault="00B21C6F" w:rsidP="00CD4C7B">
      <w:r>
        <w:t>In this contribution PHR configuration issues for EN-DC are discussed and the following clarifications are proposed:</w:t>
      </w:r>
    </w:p>
    <w:p w14:paraId="6BCDA770" w14:textId="77777777" w:rsidR="00B21C6F" w:rsidRPr="00EA52E0" w:rsidRDefault="00B21C6F" w:rsidP="00B21C6F">
      <w:pPr>
        <w:rPr>
          <w:b/>
          <w:i/>
        </w:rPr>
      </w:pPr>
      <w:r>
        <w:rPr>
          <w:b/>
        </w:rPr>
        <w:t>Proposal 1: For MR-DC PHR configuration, each concerned RAT configures its own CG.</w:t>
      </w:r>
    </w:p>
    <w:p w14:paraId="4B9D6CB2" w14:textId="77777777" w:rsidR="00B21C6F" w:rsidRPr="00B21C6F" w:rsidRDefault="00B21C6F" w:rsidP="00B21C6F">
      <w:pPr>
        <w:rPr>
          <w:b/>
        </w:rPr>
      </w:pPr>
      <w:r>
        <w:rPr>
          <w:b/>
        </w:rPr>
        <w:t>Proposal 2: Clarify whether preceding PHR configuration needs to be always released explicitly by the NW upon configuring a new configuration or whether implicit UE release is assumed to happen.</w:t>
      </w:r>
    </w:p>
    <w:p w14:paraId="35F222F4" w14:textId="77777777" w:rsidR="00080512" w:rsidRPr="00204446" w:rsidRDefault="00080512" w:rsidP="00CD4C7B"/>
    <w:sectPr w:rsidR="00080512" w:rsidRPr="0020444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218A9" w14:textId="77777777" w:rsidR="008D2E4D" w:rsidRDefault="008D2E4D">
      <w:r>
        <w:separator/>
      </w:r>
    </w:p>
  </w:endnote>
  <w:endnote w:type="continuationSeparator" w:id="0">
    <w:p w14:paraId="55521200" w14:textId="77777777" w:rsidR="008D2E4D" w:rsidRDefault="008D2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453D1" w14:textId="77777777" w:rsidR="008D2E4D" w:rsidRDefault="008D2E4D">
      <w:r>
        <w:separator/>
      </w:r>
    </w:p>
  </w:footnote>
  <w:footnote w:type="continuationSeparator" w:id="0">
    <w:p w14:paraId="54C460B3" w14:textId="77777777" w:rsidR="008D2E4D" w:rsidRDefault="008D2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4446"/>
    <w:rsid w:val="0020712B"/>
    <w:rsid w:val="0022606D"/>
    <w:rsid w:val="00231728"/>
    <w:rsid w:val="002747EC"/>
    <w:rsid w:val="002855BF"/>
    <w:rsid w:val="002F0D22"/>
    <w:rsid w:val="003172DC"/>
    <w:rsid w:val="00325AE3"/>
    <w:rsid w:val="00326069"/>
    <w:rsid w:val="0035462D"/>
    <w:rsid w:val="00364B41"/>
    <w:rsid w:val="003B40AD"/>
    <w:rsid w:val="003C4E37"/>
    <w:rsid w:val="003E16BE"/>
    <w:rsid w:val="003F06DB"/>
    <w:rsid w:val="004006E8"/>
    <w:rsid w:val="00401855"/>
    <w:rsid w:val="00477455"/>
    <w:rsid w:val="004A1C9A"/>
    <w:rsid w:val="004A1F7B"/>
    <w:rsid w:val="004B78A2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8028A4"/>
    <w:rsid w:val="0081203C"/>
    <w:rsid w:val="00813245"/>
    <w:rsid w:val="008768CA"/>
    <w:rsid w:val="00877EF9"/>
    <w:rsid w:val="00880559"/>
    <w:rsid w:val="008B5306"/>
    <w:rsid w:val="008D2E4D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9671C"/>
    <w:rsid w:val="00AA1553"/>
    <w:rsid w:val="00B05962"/>
    <w:rsid w:val="00B15449"/>
    <w:rsid w:val="00B21C6F"/>
    <w:rsid w:val="00B27303"/>
    <w:rsid w:val="00B47FD1"/>
    <w:rsid w:val="00B516BB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33BE3"/>
    <w:rsid w:val="00D3792D"/>
    <w:rsid w:val="00D55E47"/>
    <w:rsid w:val="00D62E19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62835"/>
    <w:rsid w:val="00E77645"/>
    <w:rsid w:val="00E83697"/>
    <w:rsid w:val="00EA52E0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TALCar">
    <w:name w:val="TAL Car"/>
    <w:link w:val="TAL"/>
    <w:rsid w:val="0020444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5AIRPNAIUNRU-859666464-1565</_dlc_DocId>
    <_dlc_DocIdUrl xmlns="71c5aaf6-e6ce-465b-b873-5148d2a4c105">
      <Url>https://nokia.sharepoint.com/sites/c5g/e2earch/_layouts/15/DocIdRedir.aspx?ID=5AIRPNAIUNRU-859666464-1565</Url>
      <Description>5AIRPNAIUNRU-859666464-1565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CE3D9FE-BF5F-488B-B131-B4853990E4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15555C-40D3-4FA9-82B4-484FF44B6B7C}">
  <ds:schemaRefs>
    <ds:schemaRef ds:uri="a3840f4f-04be-43d1-b2ef-6ff1382503c7"/>
    <ds:schemaRef ds:uri="http://schemas.microsoft.com/office/2006/documentManagement/types"/>
    <ds:schemaRef ds:uri="3b34c8f0-1ef5-4d1e-bb66-517ce7fe7356"/>
    <ds:schemaRef ds:uri="71c5aaf6-e6ce-465b-b873-5148d2a4c105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83f22d2f-d16e-4be6-ad4f-29fa0b067c3c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4653D2E-F79E-4B90-B66B-431D1682A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A55886-4038-448D-A2CC-2599C393205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6936F61-ED36-48EE-B0DD-4DC4D737A9B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</Pages>
  <Words>377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2455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2</cp:revision>
  <dcterms:created xsi:type="dcterms:W3CDTF">2018-04-05T14:11:00Z</dcterms:created>
  <dcterms:modified xsi:type="dcterms:W3CDTF">2018-04-05T14:11:00Z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febd3949-e2e8-4e7d-a938-7f8fe6e408de</vt:lpwstr>
  </property>
</Properties>
</file>